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52" w:rsidRPr="00EF1252" w:rsidRDefault="00EF1252" w:rsidP="006318A3">
      <w:pPr>
        <w:jc w:val="center"/>
        <w:rPr>
          <w:sz w:val="24"/>
          <w:szCs w:val="24"/>
          <w:lang w:val="en-IN"/>
        </w:rPr>
      </w:pPr>
      <w:r w:rsidRPr="00EF1252">
        <w:rPr>
          <w:sz w:val="24"/>
          <w:szCs w:val="24"/>
          <w:lang w:val="en-IN"/>
        </w:rPr>
        <w:t xml:space="preserve">Sale and </w:t>
      </w:r>
      <w:r>
        <w:rPr>
          <w:sz w:val="24"/>
          <w:szCs w:val="24"/>
          <w:lang w:val="en-IN"/>
        </w:rPr>
        <w:t>Agreement to sell</w:t>
      </w:r>
    </w:p>
    <w:tbl>
      <w:tblPr>
        <w:tblStyle w:val="TableGrid"/>
        <w:tblW w:w="9782" w:type="dxa"/>
        <w:tblInd w:w="-318" w:type="dxa"/>
        <w:tblLook w:val="04A0"/>
      </w:tblPr>
      <w:tblGrid>
        <w:gridCol w:w="4821"/>
        <w:gridCol w:w="4961"/>
      </w:tblGrid>
      <w:tr w:rsidR="006318A3" w:rsidTr="006318A3">
        <w:tc>
          <w:tcPr>
            <w:tcW w:w="4821" w:type="dxa"/>
          </w:tcPr>
          <w:p w:rsidR="006318A3" w:rsidRDefault="006318A3" w:rsidP="006318A3">
            <w:pPr>
              <w:jc w:val="center"/>
              <w:rPr>
                <w:sz w:val="24"/>
                <w:szCs w:val="24"/>
                <w:lang w:val="en-IN"/>
              </w:rPr>
            </w:pPr>
            <w:r>
              <w:rPr>
                <w:sz w:val="24"/>
                <w:szCs w:val="24"/>
                <w:lang w:val="en-IN"/>
              </w:rPr>
              <w:t>Sale</w:t>
            </w:r>
          </w:p>
        </w:tc>
        <w:tc>
          <w:tcPr>
            <w:tcW w:w="4961" w:type="dxa"/>
          </w:tcPr>
          <w:p w:rsidR="006318A3" w:rsidRDefault="006318A3" w:rsidP="006318A3">
            <w:pPr>
              <w:jc w:val="center"/>
              <w:rPr>
                <w:sz w:val="24"/>
                <w:szCs w:val="24"/>
                <w:lang w:val="en-IN"/>
              </w:rPr>
            </w:pPr>
            <w:r>
              <w:rPr>
                <w:sz w:val="24"/>
                <w:szCs w:val="24"/>
                <w:lang w:val="en-IN"/>
              </w:rPr>
              <w:t>Agreement to Sell</w:t>
            </w:r>
          </w:p>
        </w:tc>
      </w:tr>
      <w:tr w:rsidR="006318A3" w:rsidTr="006318A3">
        <w:tc>
          <w:tcPr>
            <w:tcW w:w="9782" w:type="dxa"/>
            <w:gridSpan w:val="2"/>
          </w:tcPr>
          <w:p w:rsidR="006318A3" w:rsidRPr="006318A3" w:rsidRDefault="006318A3" w:rsidP="006318A3">
            <w:pPr>
              <w:pStyle w:val="ListParagraph"/>
              <w:numPr>
                <w:ilvl w:val="0"/>
                <w:numId w:val="3"/>
              </w:numPr>
              <w:jc w:val="center"/>
              <w:rPr>
                <w:sz w:val="24"/>
                <w:szCs w:val="24"/>
                <w:lang w:val="en-IN"/>
              </w:rPr>
            </w:pPr>
            <w:r w:rsidRPr="006318A3">
              <w:rPr>
                <w:sz w:val="24"/>
                <w:szCs w:val="24"/>
                <w:lang w:val="en-IN"/>
              </w:rPr>
              <w:t>Transfer of property</w:t>
            </w:r>
          </w:p>
        </w:tc>
      </w:tr>
      <w:tr w:rsidR="006318A3" w:rsidTr="006318A3">
        <w:tc>
          <w:tcPr>
            <w:tcW w:w="4821" w:type="dxa"/>
          </w:tcPr>
          <w:p w:rsidR="006318A3" w:rsidRDefault="006318A3" w:rsidP="00EF1252">
            <w:pPr>
              <w:rPr>
                <w:sz w:val="24"/>
                <w:szCs w:val="24"/>
                <w:lang w:val="en-IN"/>
              </w:rPr>
            </w:pPr>
            <w:r>
              <w:rPr>
                <w:sz w:val="24"/>
                <w:szCs w:val="24"/>
                <w:lang w:val="en-IN"/>
              </w:rPr>
              <w:t xml:space="preserve">The property in the goods passes from the seller to the buyer immediately so that the seller is no more the owner of the goods sold. </w:t>
            </w:r>
          </w:p>
        </w:tc>
        <w:tc>
          <w:tcPr>
            <w:tcW w:w="4961" w:type="dxa"/>
          </w:tcPr>
          <w:p w:rsidR="006318A3" w:rsidRDefault="006318A3" w:rsidP="00EF1252">
            <w:pPr>
              <w:rPr>
                <w:sz w:val="24"/>
                <w:szCs w:val="24"/>
                <w:lang w:val="en-IN"/>
              </w:rPr>
            </w:pPr>
            <w:r>
              <w:rPr>
                <w:sz w:val="24"/>
                <w:szCs w:val="24"/>
                <w:lang w:val="en-IN"/>
              </w:rPr>
              <w:t>The transfer of property is to take place at a future time or when the conditions are fulfilled.</w:t>
            </w:r>
          </w:p>
        </w:tc>
      </w:tr>
      <w:tr w:rsidR="006318A3" w:rsidTr="006318A3">
        <w:tc>
          <w:tcPr>
            <w:tcW w:w="9782" w:type="dxa"/>
            <w:gridSpan w:val="2"/>
          </w:tcPr>
          <w:p w:rsidR="006318A3" w:rsidRPr="006318A3" w:rsidRDefault="006318A3" w:rsidP="006318A3">
            <w:pPr>
              <w:pStyle w:val="ListParagraph"/>
              <w:numPr>
                <w:ilvl w:val="0"/>
                <w:numId w:val="3"/>
              </w:numPr>
              <w:jc w:val="center"/>
              <w:rPr>
                <w:sz w:val="24"/>
                <w:szCs w:val="24"/>
                <w:lang w:val="en-IN"/>
              </w:rPr>
            </w:pPr>
            <w:r w:rsidRPr="006318A3">
              <w:rPr>
                <w:sz w:val="24"/>
                <w:szCs w:val="24"/>
                <w:lang w:val="en-IN"/>
              </w:rPr>
              <w:t>Type of goods</w:t>
            </w:r>
          </w:p>
        </w:tc>
      </w:tr>
      <w:tr w:rsidR="006318A3" w:rsidTr="006318A3">
        <w:tc>
          <w:tcPr>
            <w:tcW w:w="4821" w:type="dxa"/>
          </w:tcPr>
          <w:p w:rsidR="006318A3" w:rsidRDefault="006318A3" w:rsidP="00EF1252">
            <w:pPr>
              <w:rPr>
                <w:sz w:val="24"/>
                <w:szCs w:val="24"/>
                <w:lang w:val="en-IN"/>
              </w:rPr>
            </w:pPr>
            <w:r>
              <w:rPr>
                <w:sz w:val="24"/>
                <w:szCs w:val="24"/>
                <w:lang w:val="en-IN"/>
              </w:rPr>
              <w:t xml:space="preserve">A sale can only be in case of existing and specific goods only. </w:t>
            </w:r>
          </w:p>
        </w:tc>
        <w:tc>
          <w:tcPr>
            <w:tcW w:w="4961" w:type="dxa"/>
          </w:tcPr>
          <w:p w:rsidR="006318A3" w:rsidRDefault="006318A3" w:rsidP="00EF1252">
            <w:pPr>
              <w:rPr>
                <w:sz w:val="24"/>
                <w:szCs w:val="24"/>
                <w:lang w:val="en-IN"/>
              </w:rPr>
            </w:pPr>
            <w:r>
              <w:rPr>
                <w:sz w:val="24"/>
                <w:szCs w:val="24"/>
                <w:lang w:val="en-IN"/>
              </w:rPr>
              <w:t>An agreement to sell is mostly in case of future and contingent goods. It may also refer to unascertained existing goods.</w:t>
            </w:r>
          </w:p>
        </w:tc>
      </w:tr>
      <w:tr w:rsidR="006318A3" w:rsidTr="006318A3">
        <w:tc>
          <w:tcPr>
            <w:tcW w:w="9782" w:type="dxa"/>
            <w:gridSpan w:val="2"/>
          </w:tcPr>
          <w:p w:rsidR="006318A3" w:rsidRPr="006318A3" w:rsidRDefault="006318A3" w:rsidP="006318A3">
            <w:pPr>
              <w:pStyle w:val="ListParagraph"/>
              <w:numPr>
                <w:ilvl w:val="0"/>
                <w:numId w:val="3"/>
              </w:numPr>
              <w:jc w:val="center"/>
              <w:rPr>
                <w:sz w:val="24"/>
                <w:szCs w:val="24"/>
                <w:lang w:val="en-IN"/>
              </w:rPr>
            </w:pPr>
            <w:r w:rsidRPr="006318A3">
              <w:rPr>
                <w:sz w:val="24"/>
                <w:szCs w:val="24"/>
                <w:lang w:val="en-IN"/>
              </w:rPr>
              <w:t>Risk of loss</w:t>
            </w:r>
          </w:p>
        </w:tc>
      </w:tr>
      <w:tr w:rsidR="006318A3" w:rsidTr="006318A3">
        <w:tc>
          <w:tcPr>
            <w:tcW w:w="4821" w:type="dxa"/>
          </w:tcPr>
          <w:p w:rsidR="006318A3" w:rsidRDefault="006318A3" w:rsidP="00EF1252">
            <w:pPr>
              <w:rPr>
                <w:sz w:val="24"/>
                <w:szCs w:val="24"/>
                <w:lang w:val="en-IN"/>
              </w:rPr>
            </w:pPr>
            <w:r>
              <w:rPr>
                <w:sz w:val="24"/>
                <w:szCs w:val="24"/>
                <w:lang w:val="en-IN"/>
              </w:rPr>
              <w:t>In a sale, if the goods are destroyed, the loss falls on the buyer even though the goods are in the possession of the seller.</w:t>
            </w:r>
          </w:p>
        </w:tc>
        <w:tc>
          <w:tcPr>
            <w:tcW w:w="4961" w:type="dxa"/>
          </w:tcPr>
          <w:p w:rsidR="006318A3" w:rsidRDefault="006318A3" w:rsidP="00EF1252">
            <w:pPr>
              <w:rPr>
                <w:sz w:val="24"/>
                <w:szCs w:val="24"/>
                <w:lang w:val="en-IN"/>
              </w:rPr>
            </w:pPr>
            <w:r>
              <w:rPr>
                <w:sz w:val="24"/>
                <w:szCs w:val="24"/>
                <w:lang w:val="en-IN"/>
              </w:rPr>
              <w:t>If the goods are destroyed, the loss falls on the seller, even though the goods are in the possession of the buyer.</w:t>
            </w:r>
          </w:p>
        </w:tc>
      </w:tr>
      <w:tr w:rsidR="006318A3" w:rsidTr="006318A3">
        <w:tc>
          <w:tcPr>
            <w:tcW w:w="9782" w:type="dxa"/>
            <w:gridSpan w:val="2"/>
          </w:tcPr>
          <w:p w:rsidR="006318A3" w:rsidRPr="006318A3" w:rsidRDefault="006318A3" w:rsidP="006318A3">
            <w:pPr>
              <w:pStyle w:val="ListParagraph"/>
              <w:numPr>
                <w:ilvl w:val="0"/>
                <w:numId w:val="3"/>
              </w:numPr>
              <w:jc w:val="center"/>
              <w:rPr>
                <w:sz w:val="24"/>
                <w:szCs w:val="24"/>
                <w:lang w:val="en-IN"/>
              </w:rPr>
            </w:pPr>
            <w:r w:rsidRPr="006318A3">
              <w:rPr>
                <w:sz w:val="24"/>
                <w:szCs w:val="24"/>
                <w:lang w:val="en-IN"/>
              </w:rPr>
              <w:t>Consequences of breach</w:t>
            </w:r>
          </w:p>
        </w:tc>
      </w:tr>
      <w:tr w:rsidR="006318A3" w:rsidTr="006318A3">
        <w:tc>
          <w:tcPr>
            <w:tcW w:w="4821" w:type="dxa"/>
          </w:tcPr>
          <w:p w:rsidR="006318A3" w:rsidRDefault="006318A3" w:rsidP="00EF1252">
            <w:pPr>
              <w:rPr>
                <w:sz w:val="24"/>
                <w:szCs w:val="24"/>
                <w:lang w:val="en-IN"/>
              </w:rPr>
            </w:pPr>
            <w:r>
              <w:rPr>
                <w:sz w:val="24"/>
                <w:szCs w:val="24"/>
                <w:lang w:val="en-IN"/>
              </w:rPr>
              <w:t>If the buyer fails to pay the price of the goods or if there is a breach of contract by the buyer, the seller can sue for the price even though the goods are still in his possession.</w:t>
            </w:r>
          </w:p>
        </w:tc>
        <w:tc>
          <w:tcPr>
            <w:tcW w:w="4961" w:type="dxa"/>
          </w:tcPr>
          <w:p w:rsidR="006318A3" w:rsidRDefault="006318A3" w:rsidP="00EF1252">
            <w:pPr>
              <w:rPr>
                <w:sz w:val="24"/>
                <w:szCs w:val="24"/>
                <w:lang w:val="en-IN"/>
              </w:rPr>
            </w:pPr>
            <w:r>
              <w:rPr>
                <w:sz w:val="24"/>
                <w:szCs w:val="24"/>
                <w:lang w:val="en-IN"/>
              </w:rPr>
              <w:t>If there is a breach of contract by the buyer, the seller can sue only for damages and not for the price even though the goods are in the possession of the buyer.</w:t>
            </w:r>
          </w:p>
        </w:tc>
      </w:tr>
      <w:tr w:rsidR="006318A3" w:rsidTr="006318A3">
        <w:tc>
          <w:tcPr>
            <w:tcW w:w="9782" w:type="dxa"/>
            <w:gridSpan w:val="2"/>
          </w:tcPr>
          <w:p w:rsidR="006318A3" w:rsidRPr="006318A3" w:rsidRDefault="006318A3" w:rsidP="006318A3">
            <w:pPr>
              <w:pStyle w:val="ListParagraph"/>
              <w:numPr>
                <w:ilvl w:val="0"/>
                <w:numId w:val="3"/>
              </w:numPr>
              <w:jc w:val="center"/>
              <w:rPr>
                <w:sz w:val="24"/>
                <w:szCs w:val="24"/>
                <w:lang w:val="en-IN"/>
              </w:rPr>
            </w:pPr>
            <w:r w:rsidRPr="006318A3">
              <w:rPr>
                <w:sz w:val="24"/>
                <w:szCs w:val="24"/>
                <w:lang w:val="en-IN"/>
              </w:rPr>
              <w:t>Right to re-sell</w:t>
            </w:r>
          </w:p>
        </w:tc>
      </w:tr>
      <w:tr w:rsidR="006318A3" w:rsidTr="006318A3">
        <w:tc>
          <w:tcPr>
            <w:tcW w:w="4821" w:type="dxa"/>
          </w:tcPr>
          <w:p w:rsidR="006318A3" w:rsidRDefault="006318A3" w:rsidP="00EF1252">
            <w:pPr>
              <w:rPr>
                <w:sz w:val="24"/>
                <w:szCs w:val="24"/>
                <w:lang w:val="en-IN"/>
              </w:rPr>
            </w:pPr>
            <w:r>
              <w:rPr>
                <w:sz w:val="24"/>
                <w:szCs w:val="24"/>
                <w:lang w:val="en-IN"/>
              </w:rPr>
              <w:t xml:space="preserve">In a sale, the seller cannot resell the goods. If he does so, the subsequent buyer does not acquire title to the goods. </w:t>
            </w:r>
          </w:p>
        </w:tc>
        <w:tc>
          <w:tcPr>
            <w:tcW w:w="4961" w:type="dxa"/>
          </w:tcPr>
          <w:p w:rsidR="006318A3" w:rsidRDefault="006318A3" w:rsidP="00EF1252">
            <w:pPr>
              <w:rPr>
                <w:sz w:val="24"/>
                <w:szCs w:val="24"/>
                <w:lang w:val="en-IN"/>
              </w:rPr>
            </w:pPr>
            <w:r>
              <w:rPr>
                <w:sz w:val="24"/>
                <w:szCs w:val="24"/>
                <w:lang w:val="en-IN"/>
              </w:rPr>
              <w:t>In an agreement to sell, in case of re-sale, the buyer, who takes the goods for consideration and without notice of the prior agreement, gets a good title. In such a case, the original buyer can only sue the seller for damages.</w:t>
            </w:r>
          </w:p>
        </w:tc>
      </w:tr>
      <w:tr w:rsidR="006318A3" w:rsidTr="006318A3">
        <w:tc>
          <w:tcPr>
            <w:tcW w:w="9782" w:type="dxa"/>
            <w:gridSpan w:val="2"/>
          </w:tcPr>
          <w:p w:rsidR="006318A3" w:rsidRPr="006318A3" w:rsidRDefault="006318A3" w:rsidP="006318A3">
            <w:pPr>
              <w:pStyle w:val="ListParagraph"/>
              <w:numPr>
                <w:ilvl w:val="0"/>
                <w:numId w:val="3"/>
              </w:numPr>
              <w:jc w:val="center"/>
              <w:rPr>
                <w:sz w:val="24"/>
                <w:szCs w:val="24"/>
                <w:lang w:val="en-IN"/>
              </w:rPr>
            </w:pPr>
            <w:r w:rsidRPr="006318A3">
              <w:rPr>
                <w:sz w:val="24"/>
                <w:szCs w:val="24"/>
                <w:lang w:val="en-IN"/>
              </w:rPr>
              <w:t>General and particular property</w:t>
            </w:r>
          </w:p>
        </w:tc>
      </w:tr>
      <w:tr w:rsidR="006318A3" w:rsidTr="006318A3">
        <w:tc>
          <w:tcPr>
            <w:tcW w:w="4821" w:type="dxa"/>
          </w:tcPr>
          <w:p w:rsidR="006318A3" w:rsidRDefault="006318A3" w:rsidP="00EF1252">
            <w:pPr>
              <w:rPr>
                <w:sz w:val="24"/>
                <w:szCs w:val="24"/>
                <w:lang w:val="en-IN"/>
              </w:rPr>
            </w:pPr>
            <w:r>
              <w:rPr>
                <w:sz w:val="24"/>
                <w:szCs w:val="24"/>
                <w:lang w:val="en-IN"/>
              </w:rPr>
              <w:t xml:space="preserve">A sale creates jus in </w:t>
            </w:r>
            <w:proofErr w:type="spellStart"/>
            <w:r>
              <w:rPr>
                <w:sz w:val="24"/>
                <w:szCs w:val="24"/>
                <w:lang w:val="en-IN"/>
              </w:rPr>
              <w:t>rem</w:t>
            </w:r>
            <w:proofErr w:type="spellEnd"/>
            <w:r>
              <w:rPr>
                <w:sz w:val="24"/>
                <w:szCs w:val="24"/>
                <w:lang w:val="en-IN"/>
              </w:rPr>
              <w:t>, i.e., gives right to the buyer to enjoy the goods as against the world at large including the seller.</w:t>
            </w:r>
          </w:p>
        </w:tc>
        <w:tc>
          <w:tcPr>
            <w:tcW w:w="4961" w:type="dxa"/>
          </w:tcPr>
          <w:p w:rsidR="006318A3" w:rsidRDefault="006318A3" w:rsidP="00EF1252">
            <w:pPr>
              <w:rPr>
                <w:sz w:val="24"/>
                <w:szCs w:val="24"/>
                <w:lang w:val="en-IN"/>
              </w:rPr>
            </w:pPr>
            <w:r>
              <w:rPr>
                <w:sz w:val="24"/>
                <w:szCs w:val="24"/>
                <w:lang w:val="en-IN"/>
              </w:rPr>
              <w:t xml:space="preserve">An agreement to sell creates only jus in </w:t>
            </w:r>
            <w:proofErr w:type="spellStart"/>
            <w:r>
              <w:rPr>
                <w:sz w:val="24"/>
                <w:szCs w:val="24"/>
                <w:lang w:val="en-IN"/>
              </w:rPr>
              <w:t>personam</w:t>
            </w:r>
            <w:proofErr w:type="spellEnd"/>
            <w:r>
              <w:rPr>
                <w:sz w:val="24"/>
                <w:szCs w:val="24"/>
                <w:lang w:val="en-IN"/>
              </w:rPr>
              <w:t>, i.e., gives a right to the buyer against the seller to sue for damages.</w:t>
            </w:r>
          </w:p>
        </w:tc>
      </w:tr>
      <w:tr w:rsidR="006318A3" w:rsidTr="006318A3">
        <w:tc>
          <w:tcPr>
            <w:tcW w:w="9782" w:type="dxa"/>
            <w:gridSpan w:val="2"/>
          </w:tcPr>
          <w:p w:rsidR="006318A3" w:rsidRPr="006318A3" w:rsidRDefault="006318A3" w:rsidP="006318A3">
            <w:pPr>
              <w:pStyle w:val="ListParagraph"/>
              <w:numPr>
                <w:ilvl w:val="0"/>
                <w:numId w:val="3"/>
              </w:numPr>
              <w:rPr>
                <w:sz w:val="24"/>
                <w:szCs w:val="24"/>
                <w:lang w:val="en-IN"/>
              </w:rPr>
            </w:pPr>
            <w:r>
              <w:rPr>
                <w:sz w:val="24"/>
                <w:szCs w:val="24"/>
                <w:lang w:val="en-IN"/>
              </w:rPr>
              <w:t>Insolvency of buyer</w:t>
            </w:r>
          </w:p>
        </w:tc>
      </w:tr>
      <w:tr w:rsidR="006318A3" w:rsidTr="006318A3">
        <w:tc>
          <w:tcPr>
            <w:tcW w:w="4821" w:type="dxa"/>
          </w:tcPr>
          <w:p w:rsidR="006318A3" w:rsidRDefault="006318A3" w:rsidP="00EF1252">
            <w:pPr>
              <w:rPr>
                <w:sz w:val="24"/>
                <w:szCs w:val="24"/>
                <w:lang w:val="en-IN"/>
              </w:rPr>
            </w:pPr>
            <w:r>
              <w:rPr>
                <w:sz w:val="24"/>
                <w:szCs w:val="24"/>
                <w:lang w:val="en-IN"/>
              </w:rPr>
              <w:t>In a sale, if the buyer becomes insolvent before he pays, the goods must to be returned to Official Receiver. Seller can claim only rateable dividend.</w:t>
            </w:r>
          </w:p>
        </w:tc>
        <w:tc>
          <w:tcPr>
            <w:tcW w:w="4961" w:type="dxa"/>
          </w:tcPr>
          <w:p w:rsidR="006318A3" w:rsidRDefault="006318A3" w:rsidP="00EF1252">
            <w:pPr>
              <w:rPr>
                <w:sz w:val="24"/>
                <w:szCs w:val="24"/>
                <w:lang w:val="en-IN"/>
              </w:rPr>
            </w:pPr>
            <w:r>
              <w:rPr>
                <w:sz w:val="24"/>
                <w:szCs w:val="24"/>
                <w:lang w:val="en-IN"/>
              </w:rPr>
              <w:t>In agreement to sell, if the buyer becomes insolvent, the seller need not hand over the goods because the property over the goods is not transferred yet.</w:t>
            </w:r>
          </w:p>
        </w:tc>
      </w:tr>
      <w:tr w:rsidR="006318A3" w:rsidTr="006318A3">
        <w:tc>
          <w:tcPr>
            <w:tcW w:w="9782" w:type="dxa"/>
            <w:gridSpan w:val="2"/>
          </w:tcPr>
          <w:p w:rsidR="006318A3" w:rsidRPr="006318A3" w:rsidRDefault="006318A3" w:rsidP="006318A3">
            <w:pPr>
              <w:pStyle w:val="ListParagraph"/>
              <w:numPr>
                <w:ilvl w:val="0"/>
                <w:numId w:val="3"/>
              </w:numPr>
              <w:rPr>
                <w:sz w:val="24"/>
                <w:szCs w:val="24"/>
                <w:lang w:val="en-IN"/>
              </w:rPr>
            </w:pPr>
            <w:r w:rsidRPr="006318A3">
              <w:rPr>
                <w:sz w:val="24"/>
                <w:szCs w:val="24"/>
                <w:lang w:val="en-IN"/>
              </w:rPr>
              <w:t>Insolvency of seller</w:t>
            </w:r>
          </w:p>
        </w:tc>
      </w:tr>
      <w:tr w:rsidR="006318A3" w:rsidTr="006318A3">
        <w:tc>
          <w:tcPr>
            <w:tcW w:w="4821" w:type="dxa"/>
          </w:tcPr>
          <w:p w:rsidR="006318A3" w:rsidRDefault="006318A3" w:rsidP="00EF1252">
            <w:pPr>
              <w:rPr>
                <w:sz w:val="24"/>
                <w:szCs w:val="24"/>
                <w:lang w:val="en-IN"/>
              </w:rPr>
            </w:pPr>
            <w:r>
              <w:rPr>
                <w:sz w:val="24"/>
                <w:szCs w:val="24"/>
                <w:lang w:val="en-IN"/>
              </w:rPr>
              <w:t>In a sale, if the seller becomes insolvent before giving delivery of the goods, the buyer can claim the goods from the official receiver.</w:t>
            </w:r>
          </w:p>
        </w:tc>
        <w:tc>
          <w:tcPr>
            <w:tcW w:w="4961" w:type="dxa"/>
          </w:tcPr>
          <w:p w:rsidR="006318A3" w:rsidRDefault="006318A3" w:rsidP="00EF1252">
            <w:pPr>
              <w:rPr>
                <w:sz w:val="24"/>
                <w:szCs w:val="24"/>
                <w:lang w:val="en-IN"/>
              </w:rPr>
            </w:pPr>
            <w:r>
              <w:rPr>
                <w:sz w:val="24"/>
                <w:szCs w:val="24"/>
                <w:lang w:val="en-IN"/>
              </w:rPr>
              <w:t>In agreement to sell, if the seller becomes insolvent, the buyer can claim only rateable dividend because the property of the goods is not transferred yet.</w:t>
            </w:r>
          </w:p>
        </w:tc>
      </w:tr>
    </w:tbl>
    <w:p w:rsidR="00EF1252" w:rsidRPr="00EF1252" w:rsidRDefault="00EF1252" w:rsidP="00EF1252">
      <w:pPr>
        <w:rPr>
          <w:sz w:val="24"/>
          <w:szCs w:val="24"/>
          <w:lang w:val="en-IN"/>
        </w:rPr>
      </w:pPr>
    </w:p>
    <w:p w:rsidR="00EF1252" w:rsidRDefault="00EF1252">
      <w:pPr>
        <w:rPr>
          <w:sz w:val="24"/>
          <w:szCs w:val="24"/>
          <w:lang w:val="en-IN"/>
        </w:rPr>
      </w:pPr>
    </w:p>
    <w:p w:rsidR="00D56332" w:rsidRDefault="00D56332">
      <w:pPr>
        <w:rPr>
          <w:sz w:val="24"/>
          <w:szCs w:val="24"/>
          <w:lang w:val="en-IN"/>
        </w:rPr>
      </w:pPr>
      <w:r>
        <w:rPr>
          <w:sz w:val="24"/>
          <w:szCs w:val="24"/>
          <w:lang w:val="en-IN"/>
        </w:rPr>
        <w:lastRenderedPageBreak/>
        <w:t>Sale and hire purchase agreement:</w:t>
      </w:r>
    </w:p>
    <w:p w:rsidR="00D56332" w:rsidRDefault="00D56332" w:rsidP="00D56332">
      <w:pPr>
        <w:jc w:val="both"/>
        <w:rPr>
          <w:sz w:val="24"/>
          <w:szCs w:val="24"/>
          <w:lang w:val="en-IN"/>
        </w:rPr>
      </w:pPr>
      <w:r>
        <w:rPr>
          <w:sz w:val="24"/>
          <w:szCs w:val="24"/>
          <w:lang w:val="en-IN"/>
        </w:rPr>
        <w:t>A hire purchase agreement is a contract where the owner of the goods lets them on hire to another person called hirer or hire purchaser on payment of rent to be paid in instalments and upon the agreement that when the instalments are paid, the property in the goods will pass to the hirer and the hirer will have an option to terminate the contract at any point of time.</w:t>
      </w:r>
    </w:p>
    <w:p w:rsidR="00BB2EC9" w:rsidRDefault="00BB2EC9">
      <w:pPr>
        <w:rPr>
          <w:sz w:val="24"/>
          <w:szCs w:val="24"/>
          <w:lang w:val="en-IN"/>
        </w:rPr>
      </w:pPr>
      <w:r>
        <w:rPr>
          <w:sz w:val="24"/>
          <w:szCs w:val="24"/>
          <w:lang w:val="en-IN"/>
        </w:rPr>
        <w:t>Distinction between Sale and a hire purchase agreement:</w:t>
      </w:r>
    </w:p>
    <w:tbl>
      <w:tblPr>
        <w:tblStyle w:val="TableGrid"/>
        <w:tblW w:w="9605" w:type="dxa"/>
        <w:tblLook w:val="04A0"/>
      </w:tblPr>
      <w:tblGrid>
        <w:gridCol w:w="675"/>
        <w:gridCol w:w="4253"/>
        <w:gridCol w:w="4677"/>
      </w:tblGrid>
      <w:tr w:rsidR="00BB2EC9" w:rsidTr="00D56332">
        <w:tc>
          <w:tcPr>
            <w:tcW w:w="675" w:type="dxa"/>
          </w:tcPr>
          <w:p w:rsidR="00BB2EC9" w:rsidRDefault="00D56332">
            <w:pPr>
              <w:rPr>
                <w:sz w:val="24"/>
                <w:szCs w:val="24"/>
                <w:lang w:val="en-IN"/>
              </w:rPr>
            </w:pPr>
            <w:proofErr w:type="spellStart"/>
            <w:r>
              <w:rPr>
                <w:sz w:val="24"/>
                <w:szCs w:val="24"/>
                <w:lang w:val="en-IN"/>
              </w:rPr>
              <w:t>S.No</w:t>
            </w:r>
            <w:proofErr w:type="spellEnd"/>
          </w:p>
        </w:tc>
        <w:tc>
          <w:tcPr>
            <w:tcW w:w="4253" w:type="dxa"/>
          </w:tcPr>
          <w:p w:rsidR="00BB2EC9" w:rsidRDefault="00D56332" w:rsidP="00D56332">
            <w:pPr>
              <w:jc w:val="center"/>
              <w:rPr>
                <w:sz w:val="24"/>
                <w:szCs w:val="24"/>
                <w:lang w:val="en-IN"/>
              </w:rPr>
            </w:pPr>
            <w:r>
              <w:rPr>
                <w:sz w:val="24"/>
                <w:szCs w:val="24"/>
                <w:lang w:val="en-IN"/>
              </w:rPr>
              <w:t>Sale</w:t>
            </w:r>
          </w:p>
        </w:tc>
        <w:tc>
          <w:tcPr>
            <w:tcW w:w="4677" w:type="dxa"/>
          </w:tcPr>
          <w:p w:rsidR="00BB2EC9" w:rsidRDefault="00D56332" w:rsidP="00D56332">
            <w:pPr>
              <w:jc w:val="center"/>
              <w:rPr>
                <w:sz w:val="24"/>
                <w:szCs w:val="24"/>
                <w:lang w:val="en-IN"/>
              </w:rPr>
            </w:pPr>
            <w:r>
              <w:rPr>
                <w:sz w:val="24"/>
                <w:szCs w:val="24"/>
                <w:lang w:val="en-IN"/>
              </w:rPr>
              <w:t>Hire purchase agreement</w:t>
            </w:r>
          </w:p>
        </w:tc>
      </w:tr>
      <w:tr w:rsidR="00BB2EC9" w:rsidTr="00D56332">
        <w:tc>
          <w:tcPr>
            <w:tcW w:w="675" w:type="dxa"/>
          </w:tcPr>
          <w:p w:rsidR="00BB2EC9" w:rsidRPr="00D56332" w:rsidRDefault="00D56332" w:rsidP="00D56332">
            <w:pPr>
              <w:pStyle w:val="ListParagraph"/>
              <w:ind w:left="142"/>
              <w:rPr>
                <w:sz w:val="24"/>
                <w:szCs w:val="24"/>
                <w:lang w:val="en-IN"/>
              </w:rPr>
            </w:pPr>
            <w:r>
              <w:rPr>
                <w:sz w:val="24"/>
                <w:szCs w:val="24"/>
                <w:lang w:val="en-IN"/>
              </w:rPr>
              <w:t>1.</w:t>
            </w:r>
          </w:p>
        </w:tc>
        <w:tc>
          <w:tcPr>
            <w:tcW w:w="4253" w:type="dxa"/>
          </w:tcPr>
          <w:p w:rsidR="00BB2EC9" w:rsidRDefault="00D56332">
            <w:pPr>
              <w:rPr>
                <w:sz w:val="24"/>
                <w:szCs w:val="24"/>
                <w:lang w:val="en-IN"/>
              </w:rPr>
            </w:pPr>
            <w:r>
              <w:rPr>
                <w:sz w:val="24"/>
                <w:szCs w:val="24"/>
                <w:lang w:val="en-IN"/>
              </w:rPr>
              <w:t>Ownership is transferred from the seller to the buyer as soon as the contract is entered into.</w:t>
            </w:r>
          </w:p>
        </w:tc>
        <w:tc>
          <w:tcPr>
            <w:tcW w:w="4677" w:type="dxa"/>
          </w:tcPr>
          <w:p w:rsidR="00BB2EC9" w:rsidRDefault="00D56332">
            <w:pPr>
              <w:rPr>
                <w:sz w:val="24"/>
                <w:szCs w:val="24"/>
                <w:lang w:val="en-IN"/>
              </w:rPr>
            </w:pPr>
            <w:r>
              <w:rPr>
                <w:sz w:val="24"/>
                <w:szCs w:val="24"/>
                <w:lang w:val="en-IN"/>
              </w:rPr>
              <w:t xml:space="preserve">Ownership is transferred from the seller to the hire purchaser only when a certain agreed number of instalments </w:t>
            </w:r>
            <w:proofErr w:type="gramStart"/>
            <w:r>
              <w:rPr>
                <w:sz w:val="24"/>
                <w:szCs w:val="24"/>
                <w:lang w:val="en-IN"/>
              </w:rPr>
              <w:t>is</w:t>
            </w:r>
            <w:proofErr w:type="gramEnd"/>
            <w:r>
              <w:rPr>
                <w:sz w:val="24"/>
                <w:szCs w:val="24"/>
                <w:lang w:val="en-IN"/>
              </w:rPr>
              <w:t xml:space="preserve"> paid.</w:t>
            </w:r>
          </w:p>
        </w:tc>
      </w:tr>
      <w:tr w:rsidR="00BB2EC9" w:rsidTr="00D56332">
        <w:tc>
          <w:tcPr>
            <w:tcW w:w="675" w:type="dxa"/>
          </w:tcPr>
          <w:p w:rsidR="00BB2EC9" w:rsidRDefault="00D56332">
            <w:pPr>
              <w:rPr>
                <w:sz w:val="24"/>
                <w:szCs w:val="24"/>
                <w:lang w:val="en-IN"/>
              </w:rPr>
            </w:pPr>
            <w:r>
              <w:rPr>
                <w:sz w:val="24"/>
                <w:szCs w:val="24"/>
                <w:lang w:val="en-IN"/>
              </w:rPr>
              <w:t xml:space="preserve">2. </w:t>
            </w:r>
          </w:p>
        </w:tc>
        <w:tc>
          <w:tcPr>
            <w:tcW w:w="4253" w:type="dxa"/>
          </w:tcPr>
          <w:p w:rsidR="00BB2EC9" w:rsidRDefault="00D56332">
            <w:pPr>
              <w:rPr>
                <w:sz w:val="24"/>
                <w:szCs w:val="24"/>
                <w:lang w:val="en-IN"/>
              </w:rPr>
            </w:pPr>
            <w:r>
              <w:rPr>
                <w:sz w:val="24"/>
                <w:szCs w:val="24"/>
                <w:lang w:val="en-IN"/>
              </w:rPr>
              <w:t>The position of the buyer is that of the owner.</w:t>
            </w:r>
          </w:p>
        </w:tc>
        <w:tc>
          <w:tcPr>
            <w:tcW w:w="4677" w:type="dxa"/>
          </w:tcPr>
          <w:p w:rsidR="00BB2EC9" w:rsidRDefault="00D56332">
            <w:pPr>
              <w:rPr>
                <w:sz w:val="24"/>
                <w:szCs w:val="24"/>
                <w:lang w:val="en-IN"/>
              </w:rPr>
            </w:pPr>
            <w:r>
              <w:rPr>
                <w:sz w:val="24"/>
                <w:szCs w:val="24"/>
                <w:lang w:val="en-IN"/>
              </w:rPr>
              <w:t xml:space="preserve">The position of the hire purchaser is that of the </w:t>
            </w:r>
            <w:proofErr w:type="spellStart"/>
            <w:r>
              <w:rPr>
                <w:sz w:val="24"/>
                <w:szCs w:val="24"/>
                <w:lang w:val="en-IN"/>
              </w:rPr>
              <w:t>bailee</w:t>
            </w:r>
            <w:proofErr w:type="spellEnd"/>
            <w:r>
              <w:rPr>
                <w:sz w:val="24"/>
                <w:szCs w:val="24"/>
                <w:lang w:val="en-IN"/>
              </w:rPr>
              <w:t>.</w:t>
            </w:r>
          </w:p>
        </w:tc>
      </w:tr>
      <w:tr w:rsidR="00BB2EC9" w:rsidTr="00D56332">
        <w:tc>
          <w:tcPr>
            <w:tcW w:w="675" w:type="dxa"/>
          </w:tcPr>
          <w:p w:rsidR="00BB2EC9" w:rsidRDefault="00D56332">
            <w:pPr>
              <w:rPr>
                <w:sz w:val="24"/>
                <w:szCs w:val="24"/>
                <w:lang w:val="en-IN"/>
              </w:rPr>
            </w:pPr>
            <w:r>
              <w:rPr>
                <w:sz w:val="24"/>
                <w:szCs w:val="24"/>
                <w:lang w:val="en-IN"/>
              </w:rPr>
              <w:t>3.</w:t>
            </w:r>
          </w:p>
        </w:tc>
        <w:tc>
          <w:tcPr>
            <w:tcW w:w="4253" w:type="dxa"/>
          </w:tcPr>
          <w:p w:rsidR="00BB2EC9" w:rsidRDefault="00D56332">
            <w:pPr>
              <w:rPr>
                <w:sz w:val="24"/>
                <w:szCs w:val="24"/>
                <w:lang w:val="en-IN"/>
              </w:rPr>
            </w:pPr>
            <w:r>
              <w:rPr>
                <w:sz w:val="24"/>
                <w:szCs w:val="24"/>
                <w:lang w:val="en-IN"/>
              </w:rPr>
              <w:t>The buyer cannot terminate the contract and as such is bound to pay the price of the goods.</w:t>
            </w:r>
          </w:p>
        </w:tc>
        <w:tc>
          <w:tcPr>
            <w:tcW w:w="4677" w:type="dxa"/>
          </w:tcPr>
          <w:p w:rsidR="00BB2EC9" w:rsidRDefault="00D56332">
            <w:pPr>
              <w:rPr>
                <w:sz w:val="24"/>
                <w:szCs w:val="24"/>
                <w:lang w:val="en-IN"/>
              </w:rPr>
            </w:pPr>
            <w:r>
              <w:rPr>
                <w:sz w:val="24"/>
                <w:szCs w:val="24"/>
                <w:lang w:val="en-IN"/>
              </w:rPr>
              <w:t>The hire purchaser has an option to terminate the contract at any stage, and cannot be forced to pay the further instalments.</w:t>
            </w:r>
          </w:p>
        </w:tc>
      </w:tr>
      <w:tr w:rsidR="00BB2EC9" w:rsidTr="00D56332">
        <w:tc>
          <w:tcPr>
            <w:tcW w:w="675" w:type="dxa"/>
          </w:tcPr>
          <w:p w:rsidR="00BB2EC9" w:rsidRDefault="00D56332">
            <w:pPr>
              <w:rPr>
                <w:sz w:val="24"/>
                <w:szCs w:val="24"/>
                <w:lang w:val="en-IN"/>
              </w:rPr>
            </w:pPr>
            <w:r>
              <w:rPr>
                <w:sz w:val="24"/>
                <w:szCs w:val="24"/>
                <w:lang w:val="en-IN"/>
              </w:rPr>
              <w:t>4.</w:t>
            </w:r>
          </w:p>
        </w:tc>
        <w:tc>
          <w:tcPr>
            <w:tcW w:w="4253" w:type="dxa"/>
          </w:tcPr>
          <w:p w:rsidR="00BB2EC9" w:rsidRDefault="00D56332">
            <w:pPr>
              <w:rPr>
                <w:sz w:val="24"/>
                <w:szCs w:val="24"/>
                <w:lang w:val="en-IN"/>
              </w:rPr>
            </w:pPr>
            <w:r>
              <w:rPr>
                <w:sz w:val="24"/>
                <w:szCs w:val="24"/>
                <w:lang w:val="en-IN"/>
              </w:rPr>
              <w:t>If the payment is made in instalments, the amount payable by the buyer is reduced towards the price of the goods.</w:t>
            </w:r>
          </w:p>
        </w:tc>
        <w:tc>
          <w:tcPr>
            <w:tcW w:w="4677" w:type="dxa"/>
          </w:tcPr>
          <w:p w:rsidR="00BB2EC9" w:rsidRDefault="00D56332">
            <w:pPr>
              <w:rPr>
                <w:sz w:val="24"/>
                <w:szCs w:val="24"/>
                <w:lang w:val="en-IN"/>
              </w:rPr>
            </w:pPr>
            <w:r>
              <w:rPr>
                <w:sz w:val="24"/>
                <w:szCs w:val="24"/>
                <w:lang w:val="en-IN"/>
              </w:rPr>
              <w:t>The instalments paid by the hire purchaser are regarded as hire charges and not as payment towards the price.</w:t>
            </w:r>
          </w:p>
        </w:tc>
      </w:tr>
    </w:tbl>
    <w:p w:rsidR="00BB2EC9" w:rsidRDefault="00BB2EC9">
      <w:pPr>
        <w:rPr>
          <w:sz w:val="24"/>
          <w:szCs w:val="24"/>
          <w:lang w:val="en-IN"/>
        </w:rPr>
      </w:pPr>
    </w:p>
    <w:p w:rsidR="001C1AEF" w:rsidRDefault="001C1AEF">
      <w:pPr>
        <w:rPr>
          <w:sz w:val="24"/>
          <w:szCs w:val="24"/>
          <w:lang w:val="en-IN"/>
        </w:rPr>
      </w:pPr>
      <w:r>
        <w:rPr>
          <w:sz w:val="24"/>
          <w:szCs w:val="24"/>
          <w:lang w:val="en-IN"/>
        </w:rPr>
        <w:t>Subject matter of contract of sale: (Goods)</w:t>
      </w:r>
    </w:p>
    <w:p w:rsidR="001C1AEF" w:rsidRDefault="001C1AEF" w:rsidP="001C1AEF">
      <w:pPr>
        <w:jc w:val="both"/>
        <w:rPr>
          <w:sz w:val="24"/>
          <w:szCs w:val="24"/>
          <w:lang w:val="en-IN"/>
        </w:rPr>
      </w:pPr>
      <w:r>
        <w:rPr>
          <w:sz w:val="24"/>
          <w:szCs w:val="24"/>
          <w:lang w:val="en-IN"/>
        </w:rPr>
        <w:t>According to Sec. 2(7), ‘goods’ means every kind of movable property other than actionable claims and money; and includes stocks and shares, growing crops and things attached to or forming part of the land. Trademarks, patent rights, copyrights, goodwill, electricity, water, gas are all goods.</w:t>
      </w:r>
    </w:p>
    <w:p w:rsidR="001C1AEF" w:rsidRDefault="001C1AEF" w:rsidP="001C1AEF">
      <w:pPr>
        <w:jc w:val="both"/>
        <w:rPr>
          <w:sz w:val="24"/>
          <w:szCs w:val="24"/>
          <w:lang w:val="en-IN"/>
        </w:rPr>
      </w:pPr>
      <w:r>
        <w:rPr>
          <w:sz w:val="24"/>
          <w:szCs w:val="24"/>
          <w:lang w:val="en-IN"/>
        </w:rPr>
        <w:t xml:space="preserve">Classification of goods: </w:t>
      </w:r>
    </w:p>
    <w:p w:rsidR="001C1AEF" w:rsidRPr="00990C04" w:rsidRDefault="001C1AEF" w:rsidP="001C1AEF">
      <w:pPr>
        <w:pStyle w:val="ListParagraph"/>
        <w:numPr>
          <w:ilvl w:val="0"/>
          <w:numId w:val="5"/>
        </w:numPr>
        <w:jc w:val="both"/>
        <w:rPr>
          <w:rFonts w:cstheme="minorHAnsi"/>
          <w:sz w:val="24"/>
          <w:szCs w:val="24"/>
          <w:lang w:val="en-IN"/>
        </w:rPr>
      </w:pPr>
      <w:r>
        <w:rPr>
          <w:sz w:val="24"/>
          <w:szCs w:val="24"/>
          <w:lang w:val="en-IN"/>
        </w:rPr>
        <w:t xml:space="preserve">Existing goods: These are the goods which are owned or possessed by the seller at the time of sale. Only existing goods can be the subject of a sale. The existing goods may be a) Specific goods: These are goods which are identified and agreed upon at the time a contract of sale is made. For </w:t>
      </w:r>
      <w:proofErr w:type="spellStart"/>
      <w:r>
        <w:rPr>
          <w:sz w:val="24"/>
          <w:szCs w:val="24"/>
          <w:lang w:val="en-IN"/>
        </w:rPr>
        <w:t>eg</w:t>
      </w:r>
      <w:proofErr w:type="spellEnd"/>
      <w:r>
        <w:rPr>
          <w:sz w:val="24"/>
          <w:szCs w:val="24"/>
          <w:lang w:val="en-IN"/>
        </w:rPr>
        <w:t xml:space="preserve">. A specified </w:t>
      </w:r>
      <w:proofErr w:type="gramStart"/>
      <w:r>
        <w:rPr>
          <w:sz w:val="24"/>
          <w:szCs w:val="24"/>
          <w:lang w:val="en-IN"/>
        </w:rPr>
        <w:t>watch</w:t>
      </w:r>
      <w:proofErr w:type="gramEnd"/>
      <w:r>
        <w:rPr>
          <w:sz w:val="24"/>
          <w:szCs w:val="24"/>
          <w:lang w:val="en-IN"/>
        </w:rPr>
        <w:t xml:space="preserve">, dog, etc. 500 quintals of wheat is not specific goods. B) Ascertained goods: These are the goods which become ascertained subsequent to the formation of the contract. C) Unascertained goods: These goods are not identified and agreed upon at the time of the contract of sale. </w:t>
      </w:r>
      <w:proofErr w:type="spellStart"/>
      <w:r w:rsidR="00990C04">
        <w:rPr>
          <w:sz w:val="24"/>
          <w:szCs w:val="24"/>
          <w:lang w:val="en-IN"/>
        </w:rPr>
        <w:t>Eg</w:t>
      </w:r>
      <w:proofErr w:type="spellEnd"/>
      <w:r w:rsidR="00990C04" w:rsidRPr="00990C04">
        <w:rPr>
          <w:rFonts w:cstheme="minorHAnsi"/>
          <w:sz w:val="24"/>
          <w:szCs w:val="24"/>
          <w:lang w:val="en-IN"/>
        </w:rPr>
        <w:t xml:space="preserve">. </w:t>
      </w:r>
      <w:r w:rsidRPr="00990C04">
        <w:rPr>
          <w:rFonts w:cstheme="minorHAnsi"/>
          <w:color w:val="000000"/>
          <w:sz w:val="24"/>
          <w:szCs w:val="24"/>
          <w:shd w:val="clear" w:color="auto" w:fill="FFFFFF"/>
        </w:rPr>
        <w:t xml:space="preserve">Where X agrees to sell Y one bag of wheat out of the hundreds of bags placed in his/her </w:t>
      </w:r>
      <w:proofErr w:type="spellStart"/>
      <w:r w:rsidRPr="00990C04">
        <w:rPr>
          <w:rFonts w:cstheme="minorHAnsi"/>
          <w:color w:val="000000"/>
          <w:sz w:val="24"/>
          <w:szCs w:val="24"/>
          <w:shd w:val="clear" w:color="auto" w:fill="FFFFFF"/>
        </w:rPr>
        <w:t>godown</w:t>
      </w:r>
      <w:proofErr w:type="spellEnd"/>
      <w:r w:rsidRPr="00990C04">
        <w:rPr>
          <w:rFonts w:cstheme="minorHAnsi"/>
          <w:color w:val="000000"/>
          <w:sz w:val="24"/>
          <w:szCs w:val="24"/>
          <w:shd w:val="clear" w:color="auto" w:fill="FFFFFF"/>
        </w:rPr>
        <w:t xml:space="preserve"> which is the sale of unascertained goods because it is not known which bag is to be delivered.</w:t>
      </w:r>
    </w:p>
    <w:p w:rsidR="00990C04" w:rsidRPr="006012C4" w:rsidRDefault="00990C04" w:rsidP="001C1AEF">
      <w:pPr>
        <w:pStyle w:val="ListParagraph"/>
        <w:numPr>
          <w:ilvl w:val="0"/>
          <w:numId w:val="5"/>
        </w:numPr>
        <w:jc w:val="both"/>
        <w:rPr>
          <w:rFonts w:cstheme="minorHAnsi"/>
          <w:sz w:val="24"/>
          <w:szCs w:val="24"/>
          <w:lang w:val="en-IN"/>
        </w:rPr>
      </w:pPr>
      <w:r>
        <w:rPr>
          <w:rFonts w:cstheme="minorHAnsi"/>
          <w:color w:val="000000"/>
          <w:sz w:val="24"/>
          <w:szCs w:val="24"/>
          <w:shd w:val="clear" w:color="auto" w:fill="FFFFFF"/>
        </w:rPr>
        <w:lastRenderedPageBreak/>
        <w:t xml:space="preserve">Future goods: These are the goods which a seller does not possess at the time of contract </w:t>
      </w:r>
      <w:r w:rsidRPr="00990C04">
        <w:rPr>
          <w:rFonts w:cstheme="minorHAnsi"/>
          <w:color w:val="000000"/>
          <w:sz w:val="24"/>
          <w:szCs w:val="24"/>
          <w:shd w:val="clear" w:color="auto" w:fill="FFFFFF"/>
        </w:rPr>
        <w:t>but</w:t>
      </w:r>
      <w:r w:rsidRPr="00990C04">
        <w:rPr>
          <w:rFonts w:cstheme="minorHAnsi"/>
          <w:color w:val="222222"/>
          <w:sz w:val="24"/>
          <w:szCs w:val="24"/>
          <w:shd w:val="clear" w:color="auto" w:fill="FFFFFF"/>
        </w:rPr>
        <w:t> </w:t>
      </w:r>
      <w:r>
        <w:rPr>
          <w:rFonts w:cstheme="minorHAnsi"/>
          <w:color w:val="222222"/>
          <w:sz w:val="24"/>
          <w:szCs w:val="24"/>
          <w:shd w:val="clear" w:color="auto" w:fill="FFFFFF"/>
        </w:rPr>
        <w:t xml:space="preserve">are </w:t>
      </w:r>
      <w:r w:rsidRPr="00990C04">
        <w:rPr>
          <w:rFonts w:cstheme="minorHAnsi"/>
          <w:color w:val="222222"/>
          <w:sz w:val="24"/>
          <w:szCs w:val="24"/>
          <w:shd w:val="clear" w:color="auto" w:fill="FFFFFF"/>
        </w:rPr>
        <w:t>to be manufactured or produced or acquired by the seller after the making of the contract of sale</w:t>
      </w:r>
      <w:r>
        <w:rPr>
          <w:rFonts w:cstheme="minorHAnsi"/>
          <w:color w:val="222222"/>
          <w:sz w:val="24"/>
          <w:szCs w:val="24"/>
          <w:shd w:val="clear" w:color="auto" w:fill="FFFFFF"/>
        </w:rPr>
        <w:t xml:space="preserve">. Though it is expressed as an actual sale, it is an agreement to sell and not a sale. This is because the ownership of a thing cannot be transferred before that thing comes into existence. </w:t>
      </w:r>
      <w:r w:rsidRPr="006012C4">
        <w:rPr>
          <w:rFonts w:cstheme="minorHAnsi"/>
          <w:color w:val="222222"/>
          <w:sz w:val="24"/>
          <w:szCs w:val="24"/>
          <w:shd w:val="clear" w:color="auto" w:fill="FFFFFF"/>
        </w:rPr>
        <w:t>For </w:t>
      </w:r>
      <w:r w:rsidRPr="006012C4">
        <w:rPr>
          <w:rFonts w:cstheme="minorHAnsi"/>
          <w:b/>
          <w:bCs/>
          <w:color w:val="222222"/>
          <w:sz w:val="24"/>
          <w:szCs w:val="24"/>
          <w:shd w:val="clear" w:color="auto" w:fill="FFFFFF"/>
        </w:rPr>
        <w:t>example</w:t>
      </w:r>
      <w:r w:rsidRPr="006012C4">
        <w:rPr>
          <w:rFonts w:cstheme="minorHAnsi"/>
          <w:color w:val="222222"/>
          <w:sz w:val="24"/>
          <w:szCs w:val="24"/>
          <w:shd w:val="clear" w:color="auto" w:fill="FFFFFF"/>
        </w:rPr>
        <w:t>, a farmer may agree to sell a buyer all of the milk produced by his/her cows in the coming year.</w:t>
      </w:r>
    </w:p>
    <w:p w:rsidR="006012C4" w:rsidRPr="005B57E2" w:rsidRDefault="006012C4" w:rsidP="001C1AEF">
      <w:pPr>
        <w:pStyle w:val="ListParagraph"/>
        <w:numPr>
          <w:ilvl w:val="0"/>
          <w:numId w:val="5"/>
        </w:numPr>
        <w:jc w:val="both"/>
        <w:rPr>
          <w:rFonts w:cstheme="minorHAnsi"/>
          <w:sz w:val="24"/>
          <w:szCs w:val="24"/>
          <w:lang w:val="en-IN"/>
        </w:rPr>
      </w:pPr>
      <w:r>
        <w:rPr>
          <w:rFonts w:cstheme="minorHAnsi"/>
          <w:color w:val="222222"/>
          <w:sz w:val="24"/>
          <w:szCs w:val="24"/>
          <w:shd w:val="clear" w:color="auto" w:fill="FFFFFF"/>
        </w:rPr>
        <w:t xml:space="preserve">Contingent goods: </w:t>
      </w:r>
      <w:r w:rsidRPr="006012C4">
        <w:rPr>
          <w:rFonts w:cstheme="minorHAnsi"/>
          <w:color w:val="222222"/>
          <w:sz w:val="24"/>
          <w:szCs w:val="24"/>
          <w:shd w:val="clear" w:color="auto" w:fill="FFFFFF"/>
        </w:rPr>
        <w:t>The </w:t>
      </w:r>
      <w:r w:rsidRPr="006012C4">
        <w:rPr>
          <w:rFonts w:cstheme="minorHAnsi"/>
          <w:b/>
          <w:bCs/>
          <w:color w:val="222222"/>
          <w:sz w:val="24"/>
          <w:szCs w:val="24"/>
          <w:shd w:val="clear" w:color="auto" w:fill="FFFFFF"/>
        </w:rPr>
        <w:t>contingent goods</w:t>
      </w:r>
      <w:r w:rsidRPr="006012C4">
        <w:rPr>
          <w:rFonts w:cstheme="minorHAnsi"/>
          <w:color w:val="222222"/>
          <w:sz w:val="24"/>
          <w:szCs w:val="24"/>
          <w:shd w:val="clear" w:color="auto" w:fill="FFFFFF"/>
        </w:rPr>
        <w:t> are a type of future </w:t>
      </w:r>
      <w:r w:rsidRPr="006012C4">
        <w:rPr>
          <w:rFonts w:cstheme="minorHAnsi"/>
          <w:b/>
          <w:bCs/>
          <w:color w:val="222222"/>
          <w:sz w:val="24"/>
          <w:szCs w:val="24"/>
          <w:shd w:val="clear" w:color="auto" w:fill="FFFFFF"/>
        </w:rPr>
        <w:t>goods</w:t>
      </w:r>
      <w:r w:rsidRPr="006012C4">
        <w:rPr>
          <w:rFonts w:cstheme="minorHAnsi"/>
          <w:color w:val="222222"/>
          <w:sz w:val="24"/>
          <w:szCs w:val="24"/>
          <w:shd w:val="clear" w:color="auto" w:fill="FFFFFF"/>
        </w:rPr>
        <w:t>. In this case, the acquisition of </w:t>
      </w:r>
      <w:r w:rsidRPr="006012C4">
        <w:rPr>
          <w:rFonts w:cstheme="minorHAnsi"/>
          <w:b/>
          <w:bCs/>
          <w:color w:val="222222"/>
          <w:sz w:val="24"/>
          <w:szCs w:val="24"/>
          <w:shd w:val="clear" w:color="auto" w:fill="FFFFFF"/>
        </w:rPr>
        <w:t>goods</w:t>
      </w:r>
      <w:r w:rsidRPr="006012C4">
        <w:rPr>
          <w:rFonts w:cstheme="minorHAnsi"/>
          <w:color w:val="222222"/>
          <w:sz w:val="24"/>
          <w:szCs w:val="24"/>
          <w:shd w:val="clear" w:color="auto" w:fill="FFFFFF"/>
        </w:rPr>
        <w:t> by the seller depends upon uncertain events which may or may not happen. ... Paul agreed to sell to John certain </w:t>
      </w:r>
      <w:r w:rsidRPr="006012C4">
        <w:rPr>
          <w:rFonts w:cstheme="minorHAnsi"/>
          <w:b/>
          <w:bCs/>
          <w:color w:val="222222"/>
          <w:sz w:val="24"/>
          <w:szCs w:val="24"/>
          <w:shd w:val="clear" w:color="auto" w:fill="FFFFFF"/>
        </w:rPr>
        <w:t>goods</w:t>
      </w:r>
      <w:r w:rsidRPr="006012C4">
        <w:rPr>
          <w:rFonts w:cstheme="minorHAnsi"/>
          <w:color w:val="222222"/>
          <w:sz w:val="24"/>
          <w:szCs w:val="24"/>
          <w:shd w:val="clear" w:color="auto" w:fill="FFFFFF"/>
        </w:rPr>
        <w:t>, which are to be arrived by a ship.</w:t>
      </w:r>
      <w:r w:rsidR="00CA7662">
        <w:rPr>
          <w:rFonts w:cstheme="minorHAnsi"/>
          <w:color w:val="222222"/>
          <w:sz w:val="24"/>
          <w:szCs w:val="24"/>
          <w:shd w:val="clear" w:color="auto" w:fill="FFFFFF"/>
        </w:rPr>
        <w:t xml:space="preserve"> If no such goods arrive on board, the seller is not liable for the contract.</w:t>
      </w:r>
    </w:p>
    <w:p w:rsidR="005B57E2" w:rsidRDefault="005B57E2" w:rsidP="005B57E2">
      <w:pPr>
        <w:ind w:left="360"/>
        <w:jc w:val="both"/>
        <w:rPr>
          <w:rFonts w:cstheme="minorHAnsi"/>
          <w:sz w:val="24"/>
          <w:szCs w:val="24"/>
          <w:lang w:val="en-IN"/>
        </w:rPr>
      </w:pPr>
      <w:r>
        <w:rPr>
          <w:rFonts w:cstheme="minorHAnsi"/>
          <w:sz w:val="24"/>
          <w:szCs w:val="24"/>
          <w:lang w:val="en-IN"/>
        </w:rPr>
        <w:t>The PRICE:</w:t>
      </w:r>
    </w:p>
    <w:p w:rsidR="005B57E2" w:rsidRDefault="005B57E2" w:rsidP="005B57E2">
      <w:pPr>
        <w:ind w:left="360"/>
        <w:jc w:val="both"/>
        <w:rPr>
          <w:rFonts w:cstheme="minorHAnsi"/>
          <w:sz w:val="24"/>
          <w:szCs w:val="24"/>
          <w:lang w:val="en-IN"/>
        </w:rPr>
      </w:pPr>
      <w:r>
        <w:rPr>
          <w:rFonts w:cstheme="minorHAnsi"/>
          <w:sz w:val="24"/>
          <w:szCs w:val="24"/>
          <w:lang w:val="en-IN"/>
        </w:rPr>
        <w:t xml:space="preserve">The price in a contract of sale means the money consideration for sale of goods. </w:t>
      </w:r>
      <w:proofErr w:type="gramStart"/>
      <w:r>
        <w:rPr>
          <w:rFonts w:cstheme="minorHAnsi"/>
          <w:sz w:val="24"/>
          <w:szCs w:val="24"/>
          <w:lang w:val="en-IN"/>
        </w:rPr>
        <w:t>Sec.2(</w:t>
      </w:r>
      <w:proofErr w:type="gramEnd"/>
      <w:r>
        <w:rPr>
          <w:rFonts w:cstheme="minorHAnsi"/>
          <w:sz w:val="24"/>
          <w:szCs w:val="24"/>
          <w:lang w:val="en-IN"/>
        </w:rPr>
        <w:t xml:space="preserve">10). It forms an essential part of the contract. It must be expressed in money. </w:t>
      </w:r>
    </w:p>
    <w:p w:rsidR="005B57E2" w:rsidRPr="005B57E2" w:rsidRDefault="005B57E2" w:rsidP="005B57E2">
      <w:pPr>
        <w:pStyle w:val="ListParagraph"/>
        <w:numPr>
          <w:ilvl w:val="0"/>
          <w:numId w:val="7"/>
        </w:numPr>
        <w:jc w:val="center"/>
        <w:rPr>
          <w:rFonts w:cstheme="minorHAnsi"/>
          <w:sz w:val="24"/>
          <w:szCs w:val="24"/>
          <w:lang w:val="en-IN"/>
        </w:rPr>
      </w:pPr>
      <w:r>
        <w:rPr>
          <w:rFonts w:cstheme="minorHAnsi"/>
          <w:sz w:val="24"/>
          <w:szCs w:val="24"/>
          <w:lang w:val="en-IN"/>
        </w:rPr>
        <w:t xml:space="preserve">-    </w:t>
      </w:r>
      <w:r w:rsidRPr="005B57E2">
        <w:rPr>
          <w:rFonts w:cstheme="minorHAnsi"/>
          <w:sz w:val="24"/>
          <w:szCs w:val="24"/>
          <w:lang w:val="en-IN"/>
        </w:rPr>
        <w:t>-</w:t>
      </w:r>
      <w:r w:rsidRPr="005B57E2">
        <w:rPr>
          <w:rFonts w:cstheme="minorHAnsi"/>
          <w:sz w:val="24"/>
          <w:szCs w:val="24"/>
          <w:lang w:val="en-IN"/>
        </w:rPr>
        <w:tab/>
        <w:t>-</w:t>
      </w:r>
    </w:p>
    <w:sectPr w:rsidR="005B57E2" w:rsidRPr="005B57E2" w:rsidSect="00BA3F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3971"/>
    <w:multiLevelType w:val="hybridMultilevel"/>
    <w:tmpl w:val="D9E0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E43DD"/>
    <w:multiLevelType w:val="hybridMultilevel"/>
    <w:tmpl w:val="4AFC2B42"/>
    <w:lvl w:ilvl="0" w:tplc="6D98E42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55621"/>
    <w:multiLevelType w:val="hybridMultilevel"/>
    <w:tmpl w:val="373EC0DE"/>
    <w:lvl w:ilvl="0" w:tplc="B6963816">
      <w:start w:val="1"/>
      <w:numFmt w:val="bullet"/>
      <w:lvlText w:val="-"/>
      <w:lvlJc w:val="left"/>
      <w:pPr>
        <w:ind w:left="6840" w:hanging="360"/>
      </w:pPr>
      <w:rPr>
        <w:rFonts w:ascii="Calibri" w:eastAsiaTheme="minorEastAsia" w:hAnsi="Calibri" w:cs="Calibr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3">
    <w:nsid w:val="41563D81"/>
    <w:multiLevelType w:val="hybridMultilevel"/>
    <w:tmpl w:val="631A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10C52"/>
    <w:multiLevelType w:val="hybridMultilevel"/>
    <w:tmpl w:val="A2E0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9A1BD5"/>
    <w:multiLevelType w:val="hybridMultilevel"/>
    <w:tmpl w:val="5AB8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26E42"/>
    <w:multiLevelType w:val="hybridMultilevel"/>
    <w:tmpl w:val="0ECC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F1252"/>
    <w:rsid w:val="000044A2"/>
    <w:rsid w:val="001C1AEF"/>
    <w:rsid w:val="00254F41"/>
    <w:rsid w:val="005B57E2"/>
    <w:rsid w:val="006012C4"/>
    <w:rsid w:val="006318A3"/>
    <w:rsid w:val="00990C04"/>
    <w:rsid w:val="00A37CD2"/>
    <w:rsid w:val="00B95FCA"/>
    <w:rsid w:val="00BA3FCA"/>
    <w:rsid w:val="00BB2EC9"/>
    <w:rsid w:val="00CA7662"/>
    <w:rsid w:val="00D56332"/>
    <w:rsid w:val="00EF1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252"/>
    <w:pPr>
      <w:ind w:left="720"/>
      <w:contextualSpacing/>
    </w:pPr>
  </w:style>
  <w:style w:type="table" w:styleId="TableGrid">
    <w:name w:val="Table Grid"/>
    <w:basedOn w:val="TableNormal"/>
    <w:uiPriority w:val="59"/>
    <w:rsid w:val="00EF1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2020-08-12T22:38:00Z</dcterms:created>
  <dcterms:modified xsi:type="dcterms:W3CDTF">2020-08-12T22:38:00Z</dcterms:modified>
</cp:coreProperties>
</file>